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F8D" w:rsidRPr="00BB6B4D" w:rsidRDefault="00BB6B4D" w:rsidP="00FA41F8">
      <w:pPr>
        <w:rPr>
          <w:b/>
        </w:rPr>
      </w:pPr>
      <w:r w:rsidRPr="00BB6B4D">
        <w:rPr>
          <w:b/>
        </w:rPr>
        <w:t>Our Ref:  PCI0003</w:t>
      </w:r>
    </w:p>
    <w:p w:rsidR="00BB6B4D" w:rsidRDefault="00BB6B4D" w:rsidP="00FA41F8"/>
    <w:p w:rsidR="00BB6B4D" w:rsidRDefault="00BB6B4D" w:rsidP="00BB6B4D">
      <w:pPr>
        <w:spacing w:after="0"/>
      </w:pPr>
      <w:r>
        <w:t>Mr. Eoghan Tuite,</w:t>
      </w:r>
    </w:p>
    <w:p w:rsidR="00BB6B4D" w:rsidRDefault="00BB6B4D" w:rsidP="00BB6B4D">
      <w:pPr>
        <w:spacing w:after="0"/>
      </w:pPr>
      <w:r>
        <w:t>Senior Lead Engineer,</w:t>
      </w:r>
    </w:p>
    <w:p w:rsidR="00BB6B4D" w:rsidRDefault="00BB6B4D" w:rsidP="00BB6B4D">
      <w:pPr>
        <w:spacing w:after="0"/>
      </w:pPr>
      <w:proofErr w:type="spellStart"/>
      <w:r>
        <w:t>EirGrid</w:t>
      </w:r>
      <w:proofErr w:type="spellEnd"/>
      <w:r>
        <w:t>,</w:t>
      </w:r>
    </w:p>
    <w:p w:rsidR="00BB6B4D" w:rsidRDefault="00BB6B4D" w:rsidP="00BB6B4D">
      <w:pPr>
        <w:spacing w:after="0"/>
      </w:pPr>
      <w:r>
        <w:t>The Oval,</w:t>
      </w:r>
    </w:p>
    <w:p w:rsidR="00BB6B4D" w:rsidRDefault="00BB6B4D" w:rsidP="00BB6B4D">
      <w:pPr>
        <w:spacing w:after="0"/>
      </w:pPr>
      <w:r>
        <w:t xml:space="preserve">160 Shelbourne Road, </w:t>
      </w:r>
    </w:p>
    <w:p w:rsidR="00BB6B4D" w:rsidRDefault="00BB6B4D" w:rsidP="00BB6B4D">
      <w:pPr>
        <w:spacing w:after="0"/>
      </w:pPr>
      <w:r>
        <w:t>Ballsbridge,</w:t>
      </w:r>
    </w:p>
    <w:p w:rsidR="00BB6B4D" w:rsidRDefault="00BB6B4D" w:rsidP="00BB6B4D">
      <w:pPr>
        <w:spacing w:after="0"/>
      </w:pPr>
      <w:r>
        <w:t>Dublin D04 FW28.</w:t>
      </w:r>
    </w:p>
    <w:p w:rsidR="00BB6B4D" w:rsidRDefault="00BB6B4D" w:rsidP="00BB6B4D">
      <w:pPr>
        <w:spacing w:after="0"/>
      </w:pPr>
    </w:p>
    <w:p w:rsidR="00BB6B4D" w:rsidRDefault="00BB6B4D" w:rsidP="00BB6B4D">
      <w:pPr>
        <w:spacing w:after="0"/>
      </w:pPr>
    </w:p>
    <w:p w:rsidR="00BB6B4D" w:rsidRDefault="00BB6B4D" w:rsidP="00BB6B4D">
      <w:pPr>
        <w:spacing w:after="0"/>
      </w:pPr>
      <w:r>
        <w:t>6</w:t>
      </w:r>
      <w:r w:rsidRPr="00BB6B4D">
        <w:rPr>
          <w:vertAlign w:val="superscript"/>
        </w:rPr>
        <w:t>th</w:t>
      </w:r>
      <w:r>
        <w:t xml:space="preserve"> July 2020.</w:t>
      </w:r>
    </w:p>
    <w:p w:rsidR="00BB6B4D" w:rsidRDefault="00BB6B4D" w:rsidP="00BB6B4D">
      <w:pPr>
        <w:spacing w:after="0"/>
      </w:pPr>
    </w:p>
    <w:p w:rsidR="00BB6B4D" w:rsidRDefault="00BB6B4D" w:rsidP="00BB6B4D">
      <w:pPr>
        <w:spacing w:after="0"/>
      </w:pPr>
    </w:p>
    <w:p w:rsidR="00BB6B4D" w:rsidRPr="00BB6B4D" w:rsidRDefault="00BB6B4D" w:rsidP="00BB6B4D">
      <w:pPr>
        <w:spacing w:after="0"/>
        <w:rPr>
          <w:b/>
        </w:rPr>
      </w:pPr>
      <w:r w:rsidRPr="00BB6B4D">
        <w:rPr>
          <w:b/>
        </w:rPr>
        <w:t>Re:  Celtic Interconnector Project/Concept for Public Participation</w:t>
      </w:r>
    </w:p>
    <w:p w:rsidR="00BB6B4D" w:rsidRDefault="00BB6B4D" w:rsidP="00BB6B4D">
      <w:pPr>
        <w:spacing w:after="0"/>
      </w:pPr>
    </w:p>
    <w:p w:rsidR="00BB6B4D" w:rsidRDefault="00BB6B4D" w:rsidP="00BB6B4D">
      <w:pPr>
        <w:spacing w:after="0"/>
      </w:pPr>
    </w:p>
    <w:p w:rsidR="00BB6B4D" w:rsidRDefault="00BB6B4D" w:rsidP="00BB6B4D">
      <w:pPr>
        <w:spacing w:after="0"/>
      </w:pPr>
      <w:r>
        <w:t>Dear Mr. Tuite,</w:t>
      </w:r>
      <w:r w:rsidR="006D435D">
        <w:t xml:space="preserve">                                                                                                                                                                                                                                                                                                                                                                                                                                                                                                                                                                                                                                                                                                                                                                                                                                                                                                                                                                                                                                                                                                                                                                                                                                                                                                                                                                                                                                                                                                                                                                                                                                                                                                                                                                                                                                                                                                                                                                                                     </w:t>
      </w:r>
      <w:bookmarkStart w:id="0" w:name="_GoBack"/>
      <w:bookmarkEnd w:id="0"/>
    </w:p>
    <w:p w:rsidR="00BB6B4D" w:rsidRDefault="00BB6B4D" w:rsidP="00BB6B4D">
      <w:pPr>
        <w:spacing w:after="0"/>
      </w:pPr>
    </w:p>
    <w:p w:rsidR="00BB6B4D" w:rsidRDefault="00BB6B4D" w:rsidP="00BB6B4D">
      <w:pPr>
        <w:spacing w:after="0"/>
      </w:pPr>
      <w:r>
        <w:t xml:space="preserve">I refer to the Public Participation Concept submitted by </w:t>
      </w:r>
      <w:proofErr w:type="spellStart"/>
      <w:r>
        <w:t>EirGrid</w:t>
      </w:r>
      <w:proofErr w:type="spellEnd"/>
      <w:r>
        <w:t xml:space="preserve"> on 24</w:t>
      </w:r>
      <w:r w:rsidRPr="00BB6B4D">
        <w:rPr>
          <w:vertAlign w:val="superscript"/>
        </w:rPr>
        <w:t>th</w:t>
      </w:r>
      <w:r>
        <w:t xml:space="preserve"> April 2020.</w:t>
      </w:r>
    </w:p>
    <w:p w:rsidR="00BB6B4D" w:rsidRDefault="00BB6B4D" w:rsidP="00BB6B4D">
      <w:pPr>
        <w:spacing w:after="0"/>
      </w:pPr>
    </w:p>
    <w:p w:rsidR="00BB6B4D" w:rsidRDefault="00BB6B4D" w:rsidP="00BB6B4D">
      <w:pPr>
        <w:spacing w:after="0"/>
      </w:pPr>
      <w:r>
        <w:t xml:space="preserve">An Bord </w:t>
      </w:r>
      <w:proofErr w:type="spellStart"/>
      <w:r>
        <w:t>Pleanála</w:t>
      </w:r>
      <w:proofErr w:type="spellEnd"/>
      <w:r>
        <w:t xml:space="preserve"> in its designated role as Competent Authority for Projects of Common Interest (PCI) has </w:t>
      </w:r>
      <w:proofErr w:type="gramStart"/>
      <w:r>
        <w:t>made a decision</w:t>
      </w:r>
      <w:proofErr w:type="gramEnd"/>
      <w:r>
        <w:t xml:space="preserve"> under Article 9.3 of Regulation (EU) No.347/2013 to approve the Public Participation Concept.</w:t>
      </w:r>
    </w:p>
    <w:p w:rsidR="00BB6B4D" w:rsidRDefault="00BB6B4D" w:rsidP="00BB6B4D">
      <w:pPr>
        <w:spacing w:after="0"/>
      </w:pPr>
    </w:p>
    <w:p w:rsidR="00BB6B4D" w:rsidRDefault="00BB6B4D" w:rsidP="00BB6B4D">
      <w:pPr>
        <w:spacing w:after="0"/>
      </w:pPr>
      <w:r>
        <w:t>Please publish the Public Participation Concept on the project website in accordance with the guidance given in the Manual of Permit Granting Process Procedures.  When published on your project website, please inform us and all the consenting authorities involved in the PCI process.</w:t>
      </w:r>
    </w:p>
    <w:p w:rsidR="00BB6B4D" w:rsidRDefault="00BB6B4D" w:rsidP="00BB6B4D">
      <w:pPr>
        <w:spacing w:after="0"/>
      </w:pPr>
    </w:p>
    <w:p w:rsidR="00BB6B4D" w:rsidRDefault="00BB6B4D" w:rsidP="00BB6B4D">
      <w:pPr>
        <w:spacing w:after="0"/>
      </w:pPr>
      <w:r>
        <w:t>Yours sincerely,</w:t>
      </w:r>
    </w:p>
    <w:p w:rsidR="00BB6B4D" w:rsidRDefault="00BB6B4D" w:rsidP="00BB6B4D">
      <w:pPr>
        <w:spacing w:after="0"/>
      </w:pPr>
    </w:p>
    <w:p w:rsidR="00BB6B4D" w:rsidRDefault="00BB6B4D" w:rsidP="00BB6B4D">
      <w:pPr>
        <w:spacing w:after="0"/>
      </w:pPr>
    </w:p>
    <w:p w:rsidR="00BB6B4D" w:rsidRDefault="00BB6B4D" w:rsidP="00BB6B4D">
      <w:pPr>
        <w:spacing w:after="0"/>
      </w:pPr>
      <w:r>
        <w:t>____________________________</w:t>
      </w:r>
    </w:p>
    <w:p w:rsidR="00BB6B4D" w:rsidRDefault="00BB6B4D" w:rsidP="00BB6B4D">
      <w:pPr>
        <w:spacing w:after="0"/>
      </w:pPr>
      <w:r>
        <w:t>Sorcha Skelly</w:t>
      </w:r>
    </w:p>
    <w:p w:rsidR="00BB6B4D" w:rsidRDefault="00BB6B4D" w:rsidP="00BB6B4D">
      <w:pPr>
        <w:spacing w:after="0"/>
      </w:pPr>
      <w:r>
        <w:t xml:space="preserve">Executive Officer </w:t>
      </w:r>
    </w:p>
    <w:p w:rsidR="00BB6B4D" w:rsidRPr="00FA41F8" w:rsidRDefault="00BB6B4D" w:rsidP="00BB6B4D">
      <w:pPr>
        <w:spacing w:after="0"/>
      </w:pPr>
      <w:r>
        <w:t>PCI Unit</w:t>
      </w:r>
    </w:p>
    <w:sectPr w:rsidR="00BB6B4D" w:rsidRPr="00FA41F8" w:rsidSect="005B602E">
      <w:headerReference w:type="even" r:id="rId7"/>
      <w:headerReference w:type="default" r:id="rId8"/>
      <w:footerReference w:type="default" r:id="rId9"/>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B4D" w:rsidRDefault="00BB6B4D" w:rsidP="001E6664">
      <w:pPr>
        <w:spacing w:after="0" w:line="240" w:lineRule="auto"/>
      </w:pPr>
      <w:r>
        <w:separator/>
      </w:r>
    </w:p>
    <w:p w:rsidR="00BB6B4D" w:rsidRDefault="00BB6B4D"/>
  </w:endnote>
  <w:endnote w:type="continuationSeparator" w:id="0">
    <w:p w:rsidR="00BB6B4D" w:rsidRDefault="00BB6B4D" w:rsidP="001E6664">
      <w:pPr>
        <w:spacing w:after="0" w:line="240" w:lineRule="auto"/>
      </w:pPr>
      <w:r>
        <w:continuationSeparator/>
      </w:r>
    </w:p>
    <w:p w:rsidR="00BB6B4D" w:rsidRDefault="00BB6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rsidTr="00FC05B1">
      <w:tc>
        <w:tcPr>
          <w:tcW w:w="1843" w:type="dxa"/>
          <w:shd w:val="clear" w:color="auto" w:fill="auto"/>
        </w:tcPr>
        <w:p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rsidTr="00B511CA">
      <w:tc>
        <w:tcPr>
          <w:tcW w:w="1843" w:type="dxa"/>
          <w:shd w:val="clear" w:color="auto" w:fill="auto"/>
        </w:tcPr>
        <w:p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B4D" w:rsidRDefault="00BB6B4D" w:rsidP="001E6664">
      <w:pPr>
        <w:spacing w:after="0" w:line="240" w:lineRule="auto"/>
      </w:pPr>
      <w:r>
        <w:separator/>
      </w:r>
    </w:p>
    <w:p w:rsidR="00BB6B4D" w:rsidRDefault="00BB6B4D"/>
  </w:footnote>
  <w:footnote w:type="continuationSeparator" w:id="0">
    <w:p w:rsidR="00BB6B4D" w:rsidRDefault="00BB6B4D" w:rsidP="001E6664">
      <w:pPr>
        <w:spacing w:after="0" w:line="240" w:lineRule="auto"/>
      </w:pPr>
      <w:r>
        <w:continuationSeparator/>
      </w:r>
    </w:p>
    <w:p w:rsidR="00BB6B4D" w:rsidRDefault="00BB6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315CDB7B" wp14:editId="525CD546">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13D4F3"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7D4B6410" wp14:editId="504AB55E">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4BF2D118" wp14:editId="3D4C730A">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90E9D8"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B4D"/>
    <w:rsid w:val="00017AAC"/>
    <w:rsid w:val="000370A8"/>
    <w:rsid w:val="000558E4"/>
    <w:rsid w:val="000B04FF"/>
    <w:rsid w:val="000B2631"/>
    <w:rsid w:val="000C700D"/>
    <w:rsid w:val="000D2C5D"/>
    <w:rsid w:val="000E2CB7"/>
    <w:rsid w:val="000E3C8B"/>
    <w:rsid w:val="00133421"/>
    <w:rsid w:val="0017169B"/>
    <w:rsid w:val="001E6664"/>
    <w:rsid w:val="001F40E5"/>
    <w:rsid w:val="002009FC"/>
    <w:rsid w:val="00244594"/>
    <w:rsid w:val="00245C57"/>
    <w:rsid w:val="00256C3F"/>
    <w:rsid w:val="00274D5F"/>
    <w:rsid w:val="002B306E"/>
    <w:rsid w:val="002F2730"/>
    <w:rsid w:val="00354810"/>
    <w:rsid w:val="00397C8A"/>
    <w:rsid w:val="003C1D7B"/>
    <w:rsid w:val="003C5A05"/>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301B"/>
    <w:rsid w:val="00581053"/>
    <w:rsid w:val="00584955"/>
    <w:rsid w:val="00592DA9"/>
    <w:rsid w:val="005B602E"/>
    <w:rsid w:val="005D60E6"/>
    <w:rsid w:val="005E06CE"/>
    <w:rsid w:val="005F5BC6"/>
    <w:rsid w:val="00670135"/>
    <w:rsid w:val="006A702F"/>
    <w:rsid w:val="006B7307"/>
    <w:rsid w:val="006D2572"/>
    <w:rsid w:val="006D435D"/>
    <w:rsid w:val="00755F2D"/>
    <w:rsid w:val="00781C22"/>
    <w:rsid w:val="007B0369"/>
    <w:rsid w:val="008056DA"/>
    <w:rsid w:val="00806878"/>
    <w:rsid w:val="008161C0"/>
    <w:rsid w:val="00865F8D"/>
    <w:rsid w:val="00872A98"/>
    <w:rsid w:val="00875C4E"/>
    <w:rsid w:val="008F15B8"/>
    <w:rsid w:val="00905594"/>
    <w:rsid w:val="00932360"/>
    <w:rsid w:val="00940CEF"/>
    <w:rsid w:val="00957D48"/>
    <w:rsid w:val="00983A4C"/>
    <w:rsid w:val="009C0C55"/>
    <w:rsid w:val="009C1C66"/>
    <w:rsid w:val="009D2EB9"/>
    <w:rsid w:val="009F41E9"/>
    <w:rsid w:val="00A06961"/>
    <w:rsid w:val="00A66130"/>
    <w:rsid w:val="00B04C33"/>
    <w:rsid w:val="00B37D99"/>
    <w:rsid w:val="00B511CA"/>
    <w:rsid w:val="00BB6B4D"/>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80C1F"/>
  <w15:chartTrackingRefBased/>
  <w15:docId w15:val="{825B6F48-F195-4EC5-8191-485B10EF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A0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Letter Template</Template>
  <TotalTime>15</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2020-07-06T13:36:00Z</cp:lastPrinted>
  <dcterms:created xsi:type="dcterms:W3CDTF">2020-07-06T13:29:00Z</dcterms:created>
  <dcterms:modified xsi:type="dcterms:W3CDTF">2020-07-06T13:45:00Z</dcterms:modified>
</cp:coreProperties>
</file>